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196093D" w:rsidR="00651D0C" w:rsidRPr="00ED3908" w:rsidRDefault="00413CFB">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413CFB">
        <w:rPr>
          <w:rFonts w:asciiTheme="majorEastAsia" w:eastAsiaTheme="majorEastAsia" w:hAnsiTheme="majorEastAsia"/>
          <w:b/>
          <w:bCs/>
          <w:color w:val="333333"/>
          <w:sz w:val="44"/>
          <w:szCs w:val="44"/>
          <w:shd w:val="clear" w:color="auto" w:fill="FFFFFF"/>
        </w:rPr>
        <w:t>宁波市特殊天气劳动保护办</w:t>
      </w:r>
      <w:r w:rsidR="00651D0C" w:rsidRPr="00ED3908">
        <w:rPr>
          <w:rFonts w:asciiTheme="majorEastAsia" w:eastAsiaTheme="majorEastAsia" w:hAnsiTheme="majorEastAsia"/>
          <w:b/>
          <w:bCs/>
          <w:color w:val="333333"/>
          <w:sz w:val="44"/>
          <w:szCs w:val="44"/>
          <w:shd w:val="clear" w:color="auto" w:fill="FFFFFF"/>
        </w:rPr>
        <w:t>法</w:t>
      </w:r>
    </w:p>
    <w:p w14:paraId="0EA8B8B4" w14:textId="510FDB70"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413CFB" w:rsidRPr="00413CFB">
        <w:rPr>
          <w:rFonts w:ascii="楷体_GB2312" w:eastAsia="楷体_GB2312" w:hAnsi="楷体_GB2312" w:cs="楷体_GB2312" w:hint="eastAsia"/>
          <w:color w:val="333333"/>
          <w:sz w:val="32"/>
          <w:szCs w:val="32"/>
          <w:shd w:val="clear" w:color="auto" w:fill="FFFFFF"/>
        </w:rPr>
        <w:t>2015年1月16日宁波市人民政府令第217号公布 自2015年5月1日起施行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69999184" w14:textId="77777777" w:rsidR="00413CFB" w:rsidRDefault="00413CFB" w:rsidP="00413CFB">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总 则</w:t>
      </w:r>
    </w:p>
    <w:p w14:paraId="437055D6" w14:textId="57F71176"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p>
    <w:p w14:paraId="4799C74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为规范特殊天气劳动保护工作，保障劳动者生产过程中的身体健康和生命安全，根据《中华人民共和国安全生产法》、《中华人民共和国劳动合同法》和其他有关法律法规，结合本市实际，制定本办法。</w:t>
      </w:r>
    </w:p>
    <w:p w14:paraId="717E2AF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本市行政区域内的企业、个体经济组织、民办非企业单位以及依法成立的会计师事务所、律师事务所等合伙组织、基金会（以下统称用人单位）在特殊天气期间安排劳动者工作，适用本办法。</w:t>
      </w:r>
    </w:p>
    <w:p w14:paraId="1043D0A1"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国家机关、事业单位、社会团体在特殊天气期间安排与其建立劳动关系的劳动者工作，依照本办法执行。</w:t>
      </w:r>
    </w:p>
    <w:p w14:paraId="14A76444"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本办法所称特殊天气是指高温、低温、台风、暴雨、暴雪、道路结冰、强对流、大气重污染等不利于安全生产的天气。</w:t>
      </w:r>
    </w:p>
    <w:p w14:paraId="74BE4BE2"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前款所称的强对流天气包括强降水、雷雨大风、龙卷风、冰雹天气。</w:t>
      </w:r>
    </w:p>
    <w:p w14:paraId="43720C5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特殊天气劳动保护坚持以人为本，安全第一，预防为主的原则。</w:t>
      </w:r>
    </w:p>
    <w:p w14:paraId="09516850"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市和县（市）区人民政府应当加强特殊天气劳动保护工作的领导，支持、督促各有关部门履行安全生产监督职责，协调、解决特殊天气劳动保护中存在的重大问题。</w:t>
      </w:r>
    </w:p>
    <w:p w14:paraId="131B89B3"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安全生产监督管理、人力资源和社会保障等部门根据各自职责负责特殊天气劳动保护日常监督管理工作。</w:t>
      </w:r>
    </w:p>
    <w:p w14:paraId="227E5A31"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经济和信息化、住房城乡建设、水利、交通运输、城市管理、海洋与渔业等部门根据各自职责对相关行业、领域内的特殊天气劳动保护工作进行监督检查。</w:t>
      </w:r>
    </w:p>
    <w:p w14:paraId="6456CC2F"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卫生、环境保护、气象、文广新闻出版等部门应当按照各自职责协同做好特殊天气劳动保护工作。</w:t>
      </w:r>
    </w:p>
    <w:p w14:paraId="70E424BA"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本市对特殊天气实施实时监测和预警预报制度。</w:t>
      </w:r>
    </w:p>
    <w:p w14:paraId="7B61E4DC"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市和县（市）人民政府应当组织气象主管机构和有关部门建立健全气象灾害预警信息平台。气象主管机构所属的气象台站、其他有关部门所属的气象台站以及其他与特殊天气监测、预报有</w:t>
      </w:r>
      <w:r>
        <w:rPr>
          <w:rFonts w:ascii="仿宋" w:eastAsia="仿宋" w:hAnsi="仿宋" w:hint="eastAsia"/>
          <w:color w:val="333333"/>
          <w:sz w:val="32"/>
          <w:szCs w:val="32"/>
        </w:rPr>
        <w:lastRenderedPageBreak/>
        <w:t>关的单位，应当及时准确地向气象灾害预警信息平台提供气象监测信息。相关部门和单位之间应当实现信息共享。</w:t>
      </w:r>
    </w:p>
    <w:p w14:paraId="7595BE56"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气象主管机构所属的气象台站（以下简称气象台）应当按照职责统一发布特殊天气预警信息。</w:t>
      </w:r>
    </w:p>
    <w:p w14:paraId="0CB3D12C"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电视、广播、报纸、互联网、电信等媒体应当及时向社会播发或刊登气象台提供的特殊天气气象信息和预警预报。</w:t>
      </w:r>
    </w:p>
    <w:p w14:paraId="696C360F"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有关单位在播发或刊登特殊天气气象信息和预警预报时，不得删改各类特殊天气的气象信息和预警预报信息。</w:t>
      </w:r>
    </w:p>
    <w:p w14:paraId="7762DCAD"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用人单位和劳动者应当注意收听、收看和查询最新的特殊天气预警信息，了解预警信号的含义和要求，增强防范意识和能力。</w:t>
      </w:r>
    </w:p>
    <w:p w14:paraId="26B8C306"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191E7F7E"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 服务与监督</w:t>
      </w:r>
    </w:p>
    <w:p w14:paraId="420DD519"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27B4EF22"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市人民政府建立公共巨灾保险制度。劳动者在特殊天气期间遭受人身伤亡并符合公共巨灾保险理赔条件的，可以获得相应的保险金。</w:t>
      </w:r>
    </w:p>
    <w:p w14:paraId="6346B707"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县（市）区人民政府可以采取鼓励措施，对在特殊天气劳动保护工作中表现突出的用人单位给予表彰和奖励。</w:t>
      </w:r>
    </w:p>
    <w:p w14:paraId="2AE872E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对因特殊天气遭受重大经济损失的用人单位，可以按照有关规定向县（市）区人民政府申请缓交、减免有关行政事业性收费和其他帮助。</w:t>
      </w:r>
    </w:p>
    <w:p w14:paraId="328D600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行业、领域中负有安全生产监督管理职责的部门应当根据安全生产法律、法规的规定，加强对用人单位特殊天气劳动保护工作的宣传和教育，指导本行业、领域中的用人单位做好特殊天气劳动保护应对措施。</w:t>
      </w:r>
    </w:p>
    <w:p w14:paraId="74A9273B"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鼓励协会组织依照法律、法规和章程，为用人单位提供特殊天气劳动保护方面的信息、培训、应急预案制定以及应急演练等服务。</w:t>
      </w:r>
    </w:p>
    <w:p w14:paraId="185301F7"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安全生产监督管理、人力资源和社会保障、卫生、气象、环保等部门以及行业、领域中负有安全生产监督管理职责的部门应当为用人单位开展特殊天气劳动保护安全教育培训、采取劳动保护措施等提供技术支持。</w:t>
      </w:r>
    </w:p>
    <w:p w14:paraId="437F1A3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安全生产监督管理部门、人力资源和社会保障部门以及其他有关行业、领域中负有安全生产监督管理职责的部门，应当加强对用人单位落实特殊天气下劳动保护措施执行情况的监督管理。相关部门在实施的监督管理工作中，应当主动听取工会、用人单位代表以及劳动者的意见。</w:t>
      </w:r>
    </w:p>
    <w:p w14:paraId="7E1CFC94"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市和县（市）区安全生产监督管理部门、人力资源和社会保障部门以及其他行业、领域中负有安全生产监督管理职责的部门应当建立和完善投诉举报制度，并向社会公开投诉和举报的受理方式。</w:t>
      </w:r>
    </w:p>
    <w:p w14:paraId="3912A2BE"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部门接到投诉和举报后，对属于本部门职责范围内的事项，应当在5个工作日内受理并按照规定的程序予以查处，查处结果应当反馈给当事人；对于不属于本部门职责范围内的事项，应当在3个工作日内转送相关部门并告知当事人。</w:t>
      </w:r>
    </w:p>
    <w:p w14:paraId="1AFA18E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工会、妇女组织、共青团组织依法对用人单位执行本办法的情况进行监督。</w:t>
      </w:r>
    </w:p>
    <w:p w14:paraId="079B4E5D"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人单位违反本办法规定的，工会、妇女组织、共青团组织有权向用人单位提出，用人单位应当及时改正。用人单位拒不改正的，有关工会、妇女组织、共青团组织可以提请有关部门依法处理，并对处理结果进行监督。</w:t>
      </w:r>
    </w:p>
    <w:p w14:paraId="6C19E879"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38F86DFB"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特殊天气劳动保护的基本要求</w:t>
      </w:r>
    </w:p>
    <w:p w14:paraId="2DA0121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70E4043A"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用人单位应当建立健全特殊天气劳动保护工作制度，采取有效措施，加强特殊天气劳动保护工作。</w:t>
      </w:r>
    </w:p>
    <w:p w14:paraId="76832485"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用人单位应当根据国家有关安全生产和劳动保护规定，合理布局生产经营场所，改进生产工艺和操作流程，保证现场作业环境符合国家标准。</w:t>
      </w:r>
    </w:p>
    <w:p w14:paraId="201D0179"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用人单位应当向劳动者提供符合国家标准或者行业标准的劳动防护用品，并督促、教育从业人员正确使用。</w:t>
      </w:r>
    </w:p>
    <w:p w14:paraId="13CE3BE0"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禁止以现金或者其他物品替代劳动防护用品。</w:t>
      </w:r>
    </w:p>
    <w:p w14:paraId="69DBCDB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用人单位应当按照安全生产的要求，通过事先制定应急预案、应对计划等方式，明确气象台发布红色预警信号时应当上班或无须上班的人员、情形以及复产、复工、复业的情形，并告知劳动者。</w:t>
      </w:r>
    </w:p>
    <w:p w14:paraId="306F3740"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当气象台发布台风、暴雨、暴雪、道路结冰、大气重污染红色预警信号时，除必要的公共保障、公共服务和抢险救灾等直接保障城乡运行的用人单位外，其他用人单位应当及时启动相关应急预案，采取临时停产、停工、停业等措施，但因特殊生产要求不得停产、停工、停业的生产活动除外。</w:t>
      </w:r>
    </w:p>
    <w:p w14:paraId="35A76951"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特殊天气期间，劳动者因台风、暴雨、暴雪、道路结冰、大气重污染红色预警而不能按时到岗的，应当及时与用人单位联系；造成误工的，用人单位不得作迟到、缺勤处理，并不得以此为理由对误工者给予纪律处分或解除劳动关系。</w:t>
      </w:r>
    </w:p>
    <w:p w14:paraId="728024C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用人单位应当将特殊天气劳动保护知识以及相关的应急预案、应对计划等作为教育内容，加强教育培训，增强劳动者在特殊天气作业的自我保护意识和能力。</w:t>
      </w:r>
    </w:p>
    <w:p w14:paraId="391117F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劳动者依据本办法第十九条的规定停止工作、缩短工作时间的，用人单位应当视同劳动者提供正常劳动并支付其工资。</w:t>
      </w:r>
    </w:p>
    <w:p w14:paraId="5FD1B88C"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对因必要的公共保障、公共服务和抢险救灾等需要而在特殊天气下坚持工作的劳动者，鼓励用人单位通过为其购买人身意外保险等方式加强风险防范。</w:t>
      </w:r>
    </w:p>
    <w:p w14:paraId="0BA1ADD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暴雨、暴雪、道路结冰、台风、强对流等特殊天气发生后，对有可能影响安全生产的设施设备，用人单位应当及时组织人员进行全面检查，消除安全隐患后方可恢复作业，避免因设施设备故障对劳动者造成伤害。</w:t>
      </w:r>
    </w:p>
    <w:p w14:paraId="54963EC2"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22F280C7"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高温天气劳动保护</w:t>
      </w:r>
    </w:p>
    <w:p w14:paraId="4C43262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471AF05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用人单位应当根据气象台发布的高温天气预报，合理安排工作时间，采取下列有效措施，保障劳动者身体健康和生命安全：</w:t>
      </w:r>
    </w:p>
    <w:p w14:paraId="6F843650"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（一）日最高气温达到40℃以上，应当停止当日室外露天作业；</w:t>
      </w:r>
    </w:p>
    <w:p w14:paraId="3E24980B"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（二）日最高气温达到37℃以上、40℃以下（不包括40℃）时，用人单位全天安排劳动者室外露天作业时间累计不得超过6小时，连续作业时间不得超过国家规定，且在气温最高时段3小时内不得安排室外露天作业；</w:t>
      </w:r>
    </w:p>
    <w:p w14:paraId="1CE9B6F0"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（三）日最高气温达到35℃以上、37℃以下（不包括37℃）时，用人单位应当采取换班轮休等方式，缩短劳动者连续作业时间，并且不得安排室外露天作业劳动者加班。</w:t>
      </w:r>
    </w:p>
    <w:p w14:paraId="4D1BDFF7"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必要的公共保障、公共服务和抢险救灾等特殊行业，劳动者的工作时间安排不适用前款规定。</w:t>
      </w:r>
    </w:p>
    <w:p w14:paraId="416BEB36"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用人单位不得安排孕期女职工和未成年工在35℃以上的天气从事室外露天作业和室温在33℃以上的工作场所作业。</w:t>
      </w:r>
    </w:p>
    <w:p w14:paraId="642B4058"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经期、哺乳期女职工可以自行选择是否在前款规定的工作环境下从事作业，用人单位不得强行要求。</w:t>
      </w:r>
    </w:p>
    <w:p w14:paraId="6A5065F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每年6月至9月期间，用人单位安排劳动者在35℃以上高温天气从事室外露天作业以及室温在33℃以上工作</w:t>
      </w:r>
      <w:r>
        <w:rPr>
          <w:rFonts w:ascii="仿宋" w:eastAsia="仿宋" w:hAnsi="仿宋" w:hint="eastAsia"/>
          <w:color w:val="333333"/>
          <w:sz w:val="32"/>
          <w:szCs w:val="32"/>
        </w:rPr>
        <w:lastRenderedPageBreak/>
        <w:t>场所作业的，应当按照省市有关规定向劳动者发放高温津贴，并纳入工资总额。</w:t>
      </w:r>
    </w:p>
    <w:p w14:paraId="29652B3F"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用人单位不得以清凉饮料等物资替代高温津贴。</w:t>
      </w:r>
    </w:p>
    <w:p w14:paraId="2938DA4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在35℃以上高温天气从事室外露天作业的场所以及室温在33℃以上工作场所，用人单位应当因地制宜设立工间休息场所。</w:t>
      </w:r>
    </w:p>
    <w:p w14:paraId="051B30E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7F2F2C6F"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 xml:space="preserve">第五章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其他特殊天气劳动保护</w:t>
      </w:r>
    </w:p>
    <w:p w14:paraId="4FC89276"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5CA7A7AF"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台风天气期间，用人单位应当按照下列规定做好劳动者的安全保护：</w:t>
      </w:r>
    </w:p>
    <w:p w14:paraId="26D8D737"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（一）当气象台发布台风黄色预警信号时，应当停止高空、水上、码头、施工工地等户外危险作业，停止举行露天集会等活动，通知在户外作业或在简易工棚等危险区域居住的劳动者提前撤离至安全场所；</w:t>
      </w:r>
    </w:p>
    <w:p w14:paraId="67C52F5F"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当气象台发布台风橙色预警信号时，应当提前关闭人员密集的户外场所；通知户外作业人员就近避风避雨，安排处在危险区域的劳动者及时转移；受台风影响严重的地区，除必要的公共保障、公共服务和抢险救灾等特殊行业外，应当予以停业；</w:t>
      </w:r>
    </w:p>
    <w:p w14:paraId="12B739EA"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（三）当气象台发布台风红色预警信号时，应当安排劳动者留在室内安全区域或到安全场所避险；立即关闭室内不必要的电源及燃气阀门；除必要的公共保障、公共服务和抢险救灾等特殊行业外，应当予以停业。</w:t>
      </w:r>
    </w:p>
    <w:p w14:paraId="1A3576CA"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对在前款规定条件下，坚持作业的特殊行业劳动者，用人单位应当采取适当措施保障劳动者的生命安全，并按日给予劳动者相当于上月日平均工资的补贴。</w:t>
      </w:r>
    </w:p>
    <w:p w14:paraId="101AE061"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大气重污染天气期间，用人单位应当按照下列规定做好劳动者的安全保护：</w:t>
      </w:r>
    </w:p>
    <w:p w14:paraId="721E972B"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（一）当气象台发布大气重污染黄色预警信号时，应当减少劳动者户外作业时间，并应当向户外作业的劳动者提供口罩等防护措施；</w:t>
      </w:r>
    </w:p>
    <w:p w14:paraId="1A9A33BA"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当气象台发布大气重污染橙色预警信号时，应当暂停举行露天大型活动；减少劳动者户外作业时间，并向户外作业的劳动者提供口罩等防护措施；对室内工作场所应当采取增设空气净化设施等措施减少大气重污染对劳动者的损伤；</w:t>
      </w:r>
    </w:p>
    <w:p w14:paraId="28BF17A6"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（三）当气象台发布大气重污染红色预警信号时，应当避免安排劳动者户外作业；对必要的公共保障及生产工艺要求必须连</w:t>
      </w:r>
      <w:r>
        <w:rPr>
          <w:rFonts w:ascii="仿宋" w:eastAsia="仿宋" w:hAnsi="仿宋" w:hint="eastAsia"/>
          <w:color w:val="333333"/>
          <w:sz w:val="32"/>
          <w:szCs w:val="32"/>
        </w:rPr>
        <w:lastRenderedPageBreak/>
        <w:t>续作业的岗位，用人单位除应当向户外作业的劳动者提供口罩等防护用品外，还应当按日给予相当于上月日平均工资的补贴。</w:t>
      </w:r>
    </w:p>
    <w:p w14:paraId="45FB142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出现强对流天气时，用人单位应当通知在户外作业或在简易工棚等危险区域居住的劳动者尽快撤离至安全场所；妥善安置易受雷雨大风影响的室外物品，切断霓虹灯招牌及有可能导致危险发生的室外电源。</w:t>
      </w:r>
    </w:p>
    <w:p w14:paraId="4C419FCB"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出现低温、暴雨、暴雪、道路结冰等特殊天气时，用人单位应当尽量避免安排劳动者户外作业，及时通知在户外作业或在简易工棚等危险区域居住的劳动者尽快撤离至安全场所。</w:t>
      </w:r>
    </w:p>
    <w:p w14:paraId="0C9C1759"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用人单位不得安排处于经期、孕期的女职工和未成年工在0℃以下的天气从事室外露天作业和室温在5℃以下的工作场所作业。</w:t>
      </w:r>
    </w:p>
    <w:p w14:paraId="5B387AAF" w14:textId="77777777" w:rsidR="00413CFB" w:rsidRDefault="00413CFB" w:rsidP="00413CF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哺乳期女职工可以根据自身身体承受能力自行选择是否在前款规定的工作环境下从事作业，用人单位不得强行要求。</w:t>
      </w:r>
    </w:p>
    <w:p w14:paraId="20C7851C"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214A4E7A"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法律责任</w:t>
      </w:r>
    </w:p>
    <w:p w14:paraId="3AB166DA"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42C38C71"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违反本办法的行为，相关法律、法规、规章已有规定的，从其规定。</w:t>
      </w:r>
    </w:p>
    <w:p w14:paraId="62EF9D52"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用人单位违反本办法第十九条第三款规定的，由人力资源和社会保障部门责令改正，给予警告，并可处2000元以上20000元以下的罚款。</w:t>
      </w:r>
    </w:p>
    <w:p w14:paraId="1D733D90"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用人单位违反本办法第二十三条规定，未对设施设备进行检查并消除安全隐患，造成劳动者伤害的，由负有安全生产监督管理职责的部门责令改正，并可处3000元以上30000元以下的罚款。</w:t>
      </w:r>
    </w:p>
    <w:p w14:paraId="690D90EE"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Calibri" w:eastAsia="仿宋" w:hAnsi="Calibri" w:cs="Calibri"/>
          <w:color w:val="333333"/>
          <w:sz w:val="32"/>
          <w:szCs w:val="32"/>
        </w:rPr>
        <w:t>  </w:t>
      </w:r>
      <w:r>
        <w:rPr>
          <w:rFonts w:ascii="仿宋" w:eastAsia="仿宋" w:hAnsi="仿宋" w:hint="eastAsia"/>
          <w:color w:val="333333"/>
          <w:sz w:val="32"/>
          <w:szCs w:val="32"/>
        </w:rPr>
        <w:t>用人单位违反本办法第二十四条规定的，由负有安全生产监督管理职责的部门责令改正，并可处10000元以上30000元以下的罚款。</w:t>
      </w:r>
    </w:p>
    <w:p w14:paraId="487DEF93"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Calibri" w:eastAsia="仿宋" w:hAnsi="Calibri" w:cs="Calibri"/>
          <w:color w:val="333333"/>
          <w:sz w:val="32"/>
          <w:szCs w:val="32"/>
        </w:rPr>
        <w:t>  </w:t>
      </w:r>
      <w:r>
        <w:rPr>
          <w:rFonts w:ascii="仿宋" w:eastAsia="仿宋" w:hAnsi="仿宋" w:hint="eastAsia"/>
          <w:color w:val="333333"/>
          <w:sz w:val="32"/>
          <w:szCs w:val="32"/>
        </w:rPr>
        <w:t>用人单位违反本办法第二十八条、第二十九条规定的，由负有安全生产监督管理职责的部门责令改正，并可处10000元以上30000元以下的罚款。</w:t>
      </w:r>
    </w:p>
    <w:p w14:paraId="225CB092"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安全生产监督管理、人力资源和社会保障及相关部门的工作人员玩忽职守、徇私舞弊的，由所在单位或者上级主管部门责令改正，并给予行政处分；情节严重，构成犯罪的，依法追究刑事责任。</w:t>
      </w:r>
    </w:p>
    <w:p w14:paraId="58EEA688"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567792E9" w14:textId="77777777" w:rsidR="00413CFB" w:rsidRDefault="00413CFB" w:rsidP="00413CF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附 则</w:t>
      </w:r>
    </w:p>
    <w:p w14:paraId="444BD6E0"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p>
    <w:p w14:paraId="2C7F2E3C"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本办法所称“以上”、“以下”，除注明的外，均含本数。</w:t>
      </w:r>
    </w:p>
    <w:p w14:paraId="261D8BFD" w14:textId="77777777" w:rsidR="00413CFB" w:rsidRDefault="00413CFB" w:rsidP="00413CF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本办法自2015年5月1日起施行。</w:t>
      </w:r>
    </w:p>
    <w:p w14:paraId="295356A0" w14:textId="3192DDDB" w:rsidR="003E62A0" w:rsidRPr="00413CFB"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413CF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AA1F1" w14:textId="77777777" w:rsidR="00954A1A" w:rsidRDefault="00954A1A">
      <w:r>
        <w:separator/>
      </w:r>
    </w:p>
  </w:endnote>
  <w:endnote w:type="continuationSeparator" w:id="0">
    <w:p w14:paraId="0D54A749" w14:textId="77777777" w:rsidR="00954A1A" w:rsidRDefault="0095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B551D1"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CEDC9" w14:textId="77777777" w:rsidR="00954A1A" w:rsidRDefault="00954A1A">
      <w:r>
        <w:separator/>
      </w:r>
    </w:p>
  </w:footnote>
  <w:footnote w:type="continuationSeparator" w:id="0">
    <w:p w14:paraId="67F49D56" w14:textId="77777777" w:rsidR="00954A1A" w:rsidRDefault="00954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E5C9C"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413CFB"/>
    <w:rsid w:val="00553459"/>
    <w:rsid w:val="00651D0C"/>
    <w:rsid w:val="006B06D9"/>
    <w:rsid w:val="007F75B8"/>
    <w:rsid w:val="00954A1A"/>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2081905863">
      <w:bodyDiv w:val="1"/>
      <w:marLeft w:val="0"/>
      <w:marRight w:val="0"/>
      <w:marTop w:val="0"/>
      <w:marBottom w:val="0"/>
      <w:divBdr>
        <w:top w:val="none" w:sz="0" w:space="0" w:color="auto"/>
        <w:left w:val="none" w:sz="0" w:space="0" w:color="auto"/>
        <w:bottom w:val="none" w:sz="0" w:space="0" w:color="auto"/>
        <w:right w:val="none" w:sz="0" w:space="0" w:color="auto"/>
      </w:divBdr>
      <w:divsChild>
        <w:div w:id="2076395727">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